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sz w:val="36"/>
          <w:szCs w:val="36"/>
        </w:rPr>
      </w:pPr>
      <w:bookmarkStart w:colFirst="0" w:colLast="0" w:name="_heading=h.oukz4k9xvu57" w:id="0"/>
      <w:bookmarkEnd w:id="0"/>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b w:val="1"/>
          <w:sz w:val="36"/>
          <w:szCs w:val="36"/>
        </w:rPr>
      </w:pPr>
      <w:r w:rsidDel="00000000" w:rsidR="00000000" w:rsidRPr="00000000">
        <w:rPr>
          <w:rFonts w:ascii="Arial" w:cs="Arial" w:eastAsia="Arial" w:hAnsi="Arial"/>
          <w:b w:val="1"/>
          <w:color w:val="274e13"/>
          <w:sz w:val="72"/>
          <w:szCs w:val="72"/>
          <w:rtl w:val="0"/>
        </w:rPr>
        <w:t xml:space="preserve">Notting Hill College</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color w:val="7f6000"/>
          <w:sz w:val="72"/>
          <w:szCs w:val="72"/>
        </w:rPr>
      </w:pPr>
      <w:r w:rsidDel="00000000" w:rsidR="00000000" w:rsidRPr="00000000">
        <w:rPr>
          <w:rFonts w:ascii="Arial" w:cs="Arial" w:eastAsia="Arial" w:hAnsi="Arial"/>
          <w:b w:val="1"/>
          <w:color w:val="7f6000"/>
          <w:sz w:val="72"/>
          <w:szCs w:val="72"/>
          <w:rtl w:val="0"/>
        </w:rPr>
        <w:t xml:space="preserve">Access to Fair Assessment Policy</w:t>
      </w:r>
    </w:p>
    <w:p w:rsidR="00000000" w:rsidDel="00000000" w:rsidP="00000000" w:rsidRDefault="00000000" w:rsidRPr="00000000" w14:paraId="0000000A">
      <w:pPr>
        <w:spacing w:after="0" w:lineRule="auto"/>
        <w:rPr>
          <w:rFonts w:ascii="Arial" w:cs="Arial" w:eastAsia="Arial" w:hAnsi="Arial"/>
          <w:b w:val="1"/>
          <w:color w:val="7f6000"/>
          <w:sz w:val="72"/>
          <w:szCs w:val="72"/>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b w:val="1"/>
          <w:sz w:val="28"/>
          <w:szCs w:val="28"/>
        </w:rPr>
      </w:pPr>
      <w:r w:rsidDel="00000000" w:rsidR="00000000" w:rsidRPr="00000000">
        <w:rPr>
          <w:rFonts w:ascii="Arial" w:cs="Arial" w:eastAsia="Arial" w:hAnsi="Arial"/>
          <w:b w:val="1"/>
          <w:color w:val="274e13"/>
          <w:sz w:val="28"/>
          <w:szCs w:val="28"/>
          <w:rtl w:val="0"/>
        </w:rPr>
        <w:t xml:space="preserve">Notting Hill College</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Access to Fair Assessment Policy</w:t>
      </w:r>
    </w:p>
    <w:p w:rsidR="00000000" w:rsidDel="00000000" w:rsidP="00000000" w:rsidRDefault="00000000" w:rsidRPr="00000000" w14:paraId="00000017">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19">
      <w:pPr>
        <w:spacing w:after="0" w:line="240" w:lineRule="auto"/>
        <w:ind w:left="360"/>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Contents</w:t>
      </w:r>
    </w:p>
    <w:p w:rsidR="00000000" w:rsidDel="00000000" w:rsidP="00000000" w:rsidRDefault="00000000" w:rsidRPr="00000000" w14:paraId="0000001A">
      <w:pPr>
        <w:spacing w:after="120" w:before="120" w:lineRule="auto"/>
        <w:rPr>
          <w:sz w:val="10"/>
          <w:szCs w:val="1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tabs>
              <w:tab w:val="left" w:leader="none" w:pos="440"/>
              <w:tab w:val="right" w:leader="none" w:pos="9742"/>
              <w:tab w:val="left" w:leader="none" w:pos="284"/>
            </w:tabs>
            <w:spacing w:after="240" w:lineRule="auto"/>
            <w:rPr>
              <w:rFonts w:ascii="Arial" w:cs="Arial" w:eastAsia="Arial" w:hAnsi="Arial"/>
            </w:rPr>
          </w:pPr>
          <w:r w:rsidDel="00000000" w:rsidR="00000000" w:rsidRPr="00000000">
            <w:fldChar w:fldCharType="begin"/>
            <w:instrText xml:space="preserve"> TOC \h \u \z \t "Heading 1,1,Heading 2,2,Heading 3,3,"</w:instrText>
            <w:fldChar w:fldCharType="separate"/>
          </w:r>
          <w:hyperlink w:anchor="_heading=h.ky7xw481ygbl">
            <w:r w:rsidDel="00000000" w:rsidR="00000000" w:rsidRPr="00000000">
              <w:rPr>
                <w:rFonts w:ascii="Arial" w:cs="Arial" w:eastAsia="Arial" w:hAnsi="Arial"/>
                <w:rtl w:val="0"/>
              </w:rPr>
              <w:t xml:space="preserve">1.  Introduction</w:t>
              <w:tab/>
            </w:r>
          </w:hyperlink>
          <w:r w:rsidDel="00000000" w:rsidR="00000000" w:rsidRPr="00000000">
            <w:rPr>
              <w:rFonts w:ascii="Arial" w:cs="Arial" w:eastAsia="Arial" w:hAnsi="Arial"/>
              <w:rtl w:val="0"/>
            </w:rPr>
            <w:t xml:space="preserve">3</w:t>
          </w:r>
        </w:p>
        <w:p w:rsidR="00000000" w:rsidDel="00000000" w:rsidP="00000000" w:rsidRDefault="00000000" w:rsidRPr="00000000" w14:paraId="0000001C">
          <w:pPr>
            <w:tabs>
              <w:tab w:val="left" w:leader="none" w:pos="440"/>
              <w:tab w:val="right" w:leader="none" w:pos="9742"/>
              <w:tab w:val="left" w:leader="none" w:pos="284"/>
            </w:tabs>
            <w:spacing w:after="240" w:lineRule="auto"/>
            <w:rPr>
              <w:rFonts w:ascii="Arial" w:cs="Arial" w:eastAsia="Arial" w:hAnsi="Arial"/>
            </w:rPr>
          </w:pPr>
          <w:hyperlink w:anchor="_heading=h.jqhfrkk34ozo">
            <w:r w:rsidDel="00000000" w:rsidR="00000000" w:rsidRPr="00000000">
              <w:rPr>
                <w:rFonts w:ascii="Arial" w:cs="Arial" w:eastAsia="Arial" w:hAnsi="Arial"/>
                <w:rtl w:val="0"/>
              </w:rPr>
              <w:t xml:space="preserve">2.</w:t>
              <w:tab/>
              <w:t xml:space="preserve">Who is this policy for?</w:t>
              <w:tab/>
            </w:r>
          </w:hyperlink>
          <w:r w:rsidDel="00000000" w:rsidR="00000000" w:rsidRPr="00000000">
            <w:rPr>
              <w:rFonts w:ascii="Arial" w:cs="Arial" w:eastAsia="Arial" w:hAnsi="Arial"/>
              <w:rtl w:val="0"/>
            </w:rPr>
            <w:t xml:space="preserve">3</w:t>
          </w:r>
        </w:p>
        <w:p w:rsidR="00000000" w:rsidDel="00000000" w:rsidP="00000000" w:rsidRDefault="00000000" w:rsidRPr="00000000" w14:paraId="0000001D">
          <w:pPr>
            <w:tabs>
              <w:tab w:val="left" w:leader="none" w:pos="440"/>
              <w:tab w:val="right" w:leader="none" w:pos="9742"/>
              <w:tab w:val="left" w:leader="none" w:pos="284"/>
            </w:tabs>
            <w:spacing w:after="240" w:lineRule="auto"/>
            <w:rPr>
              <w:rFonts w:ascii="Arial" w:cs="Arial" w:eastAsia="Arial" w:hAnsi="Arial"/>
            </w:rPr>
          </w:pPr>
          <w:hyperlink w:anchor="_heading=h.u4j8d6rtxxyt">
            <w:r w:rsidDel="00000000" w:rsidR="00000000" w:rsidRPr="00000000">
              <w:rPr>
                <w:rFonts w:ascii="Arial" w:cs="Arial" w:eastAsia="Arial" w:hAnsi="Arial"/>
                <w:rtl w:val="0"/>
              </w:rPr>
              <w:t xml:space="preserve">3.</w:t>
              <w:tab/>
              <w:t xml:space="preserve">Ensuring Fair Assessment</w:t>
              <w:tab/>
            </w:r>
          </w:hyperlink>
          <w:r w:rsidDel="00000000" w:rsidR="00000000" w:rsidRPr="00000000">
            <w:rPr>
              <w:rFonts w:ascii="Arial" w:cs="Arial" w:eastAsia="Arial" w:hAnsi="Arial"/>
              <w:rtl w:val="0"/>
            </w:rPr>
            <w:t xml:space="preserve">4</w:t>
          </w:r>
        </w:p>
        <w:p w:rsidR="00000000" w:rsidDel="00000000" w:rsidP="00000000" w:rsidRDefault="00000000" w:rsidRPr="00000000" w14:paraId="0000001E">
          <w:pPr>
            <w:tabs>
              <w:tab w:val="left" w:leader="none" w:pos="440"/>
              <w:tab w:val="right" w:leader="none" w:pos="9742"/>
              <w:tab w:val="left" w:leader="none" w:pos="284"/>
            </w:tabs>
            <w:spacing w:after="240" w:lineRule="auto"/>
            <w:rPr>
              <w:rFonts w:ascii="Arial" w:cs="Arial" w:eastAsia="Arial" w:hAnsi="Arial"/>
            </w:rPr>
          </w:pPr>
          <w:hyperlink w:anchor="_heading=h.okk2jkrgy1hc">
            <w:r w:rsidDel="00000000" w:rsidR="00000000" w:rsidRPr="00000000">
              <w:rPr>
                <w:rFonts w:ascii="Arial" w:cs="Arial" w:eastAsia="Arial" w:hAnsi="Arial"/>
                <w:rtl w:val="0"/>
              </w:rPr>
              <w:t xml:space="preserve">4.</w:t>
              <w:tab/>
              <w:t xml:space="preserve">Version History</w:t>
              <w:tab/>
            </w:r>
          </w:hyperlink>
          <w:r w:rsidDel="00000000" w:rsidR="00000000" w:rsidRPr="00000000">
            <w:rPr>
              <w:rFonts w:ascii="Arial" w:cs="Arial" w:eastAsia="Arial" w:hAnsi="Arial"/>
              <w:rtl w:val="0"/>
            </w:rPr>
            <w:t xml:space="preserve">5</w:t>
          </w:r>
        </w:p>
        <w:p w:rsidR="00000000" w:rsidDel="00000000" w:rsidP="00000000" w:rsidRDefault="00000000" w:rsidRPr="00000000" w14:paraId="0000001F">
          <w:pPr>
            <w:tabs>
              <w:tab w:val="left" w:leader="none" w:pos="284"/>
            </w:tabs>
            <w:spacing w:after="120" w:before="12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1">
      <w:pPr>
        <w:rPr>
          <w:rFonts w:ascii="Arial" w:cs="Arial" w:eastAsia="Arial" w:hAnsi="Arial"/>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b w:val="1"/>
          <w:sz w:val="28"/>
          <w:szCs w:val="28"/>
        </w:rPr>
      </w:pPr>
      <w:r w:rsidDel="00000000" w:rsidR="00000000" w:rsidRPr="00000000">
        <w:rPr>
          <w:rFonts w:ascii="Arial" w:cs="Arial" w:eastAsia="Arial" w:hAnsi="Arial"/>
          <w:b w:val="1"/>
          <w:color w:val="274e13"/>
          <w:sz w:val="28"/>
          <w:szCs w:val="28"/>
          <w:rtl w:val="0"/>
        </w:rPr>
        <w:t xml:space="preserve">Notting Hill College</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Access to Fair Assessment Policy</w:t>
      </w:r>
    </w:p>
    <w:p w:rsidR="00000000" w:rsidDel="00000000" w:rsidP="00000000" w:rsidRDefault="00000000" w:rsidRPr="00000000" w14:paraId="00000024">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1"/>
          <w:color w:val="7f6000"/>
          <w:sz w:val="28"/>
          <w:szCs w:val="28"/>
        </w:rPr>
      </w:pPr>
      <w:r w:rsidDel="00000000" w:rsidR="00000000" w:rsidRPr="00000000">
        <w:rPr>
          <w:rtl w:val="0"/>
        </w:rPr>
      </w:r>
    </w:p>
    <w:tbl>
      <w:tblPr>
        <w:tblStyle w:val="Table1"/>
        <w:tblW w:w="97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400"/>
      </w:tblPr>
      <w:tblGrid>
        <w:gridCol w:w="1980"/>
        <w:gridCol w:w="4395"/>
        <w:gridCol w:w="2010"/>
        <w:gridCol w:w="1395"/>
        <w:tblGridChange w:id="0">
          <w:tblGrid>
            <w:gridCol w:w="1980"/>
            <w:gridCol w:w="4395"/>
            <w:gridCol w:w="2010"/>
            <w:gridCol w:w="1395"/>
          </w:tblGrid>
        </w:tblGridChange>
      </w:tblGrid>
      <w:tr>
        <w:trPr>
          <w:cantSplit w:val="0"/>
          <w:trHeight w:val="397" w:hRule="atLeast"/>
          <w:tblHeader w:val="0"/>
        </w:trPr>
        <w:tc>
          <w:tcPr>
            <w:gridSpan w:val="4"/>
            <w:shd w:fill="bca663" w:val="clear"/>
            <w:vAlign w:val="center"/>
          </w:tcPr>
          <w:p w:rsidR="00000000" w:rsidDel="00000000" w:rsidP="00000000" w:rsidRDefault="00000000" w:rsidRPr="00000000" w14:paraId="0000002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Centre Details</w:t>
            </w:r>
          </w:p>
        </w:tc>
      </w:tr>
      <w:tr>
        <w:trPr>
          <w:cantSplit w:val="0"/>
          <w:trHeight w:val="462.978515625" w:hRule="atLeast"/>
          <w:tblHeader w:val="0"/>
        </w:trPr>
        <w:tc>
          <w:tcPr>
            <w:shd w:fill="e5daba" w:val="clear"/>
            <w:vAlign w:val="center"/>
          </w:tcPr>
          <w:p w:rsidR="00000000" w:rsidDel="00000000" w:rsidP="00000000" w:rsidRDefault="00000000" w:rsidRPr="00000000" w14:paraId="0000002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Centre Name:</w:t>
            </w:r>
          </w:p>
        </w:tc>
        <w:tc>
          <w:tcPr>
            <w:shd w:fill="auto" w:val="clear"/>
            <w:vAlign w:val="center"/>
          </w:tcPr>
          <w:p w:rsidR="00000000" w:rsidDel="00000000" w:rsidP="00000000" w:rsidRDefault="00000000" w:rsidRPr="00000000" w14:paraId="0000002B">
            <w:pPr>
              <w:spacing w:after="0" w:before="120" w:line="240" w:lineRule="auto"/>
              <w:rPr>
                <w:rFonts w:ascii="Arial" w:cs="Arial" w:eastAsia="Arial" w:hAnsi="Arial"/>
              </w:rPr>
            </w:pPr>
            <w:r w:rsidDel="00000000" w:rsidR="00000000" w:rsidRPr="00000000">
              <w:rPr>
                <w:rFonts w:ascii="Arial" w:cs="Arial" w:eastAsia="Arial" w:hAnsi="Arial"/>
                <w:rtl w:val="0"/>
              </w:rPr>
              <w:t xml:space="preserve">Notting Hill College</w:t>
            </w:r>
            <w:r w:rsidDel="00000000" w:rsidR="00000000" w:rsidRPr="00000000">
              <w:rPr>
                <w:rtl w:val="0"/>
              </w:rPr>
            </w:r>
          </w:p>
        </w:tc>
        <w:tc>
          <w:tcPr>
            <w:shd w:fill="e5daba" w:val="clear"/>
            <w:vAlign w:val="center"/>
          </w:tcPr>
          <w:p w:rsidR="00000000" w:rsidDel="00000000" w:rsidP="00000000" w:rsidRDefault="00000000" w:rsidRPr="00000000" w14:paraId="0000002C">
            <w:pPr>
              <w:spacing w:after="0" w:before="120" w:line="240" w:lineRule="auto"/>
              <w:rPr>
                <w:rFonts w:ascii="Arial" w:cs="Arial" w:eastAsia="Arial" w:hAnsi="Arial"/>
                <w:b w:val="1"/>
              </w:rPr>
            </w:pPr>
            <w:r w:rsidDel="00000000" w:rsidR="00000000" w:rsidRPr="00000000">
              <w:rPr>
                <w:rFonts w:ascii="Arial" w:cs="Arial" w:eastAsia="Arial" w:hAnsi="Arial"/>
                <w:b w:val="1"/>
                <w:rtl w:val="0"/>
              </w:rPr>
              <w:t xml:space="preserve">Centre Number:</w:t>
            </w:r>
          </w:p>
        </w:tc>
        <w:tc>
          <w:tcPr>
            <w:shd w:fill="auto" w:val="clear"/>
            <w:vAlign w:val="center"/>
          </w:tcPr>
          <w:p w:rsidR="00000000" w:rsidDel="00000000" w:rsidP="00000000" w:rsidRDefault="00000000" w:rsidRPr="00000000" w14:paraId="0000002D">
            <w:pPr>
              <w:spacing w:after="0" w:before="12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2E">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Throughout this policy, the term ‘the Centre’ will be used to refer to the Centre details above.</w:t>
      </w:r>
    </w:p>
    <w:p w:rsidR="00000000" w:rsidDel="00000000" w:rsidP="00000000" w:rsidRDefault="00000000" w:rsidRPr="00000000" w14:paraId="00000031">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spacing w:after="0" w:lineRule="auto"/>
        <w:jc w:val="both"/>
        <w:rPr>
          <w:rFonts w:ascii="Arial" w:cs="Arial" w:eastAsia="Arial" w:hAnsi="Arial"/>
          <w:sz w:val="12"/>
          <w:szCs w:val="12"/>
        </w:rPr>
      </w:pPr>
      <w:r w:rsidDel="00000000" w:rsidR="00000000" w:rsidRPr="00000000">
        <w:rPr>
          <w:rtl w:val="0"/>
        </w:rPr>
      </w:r>
    </w:p>
    <w:tbl>
      <w:tblPr>
        <w:tblStyle w:val="Table2"/>
        <w:tblW w:w="97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400"/>
      </w:tblPr>
      <w:tblGrid>
        <w:gridCol w:w="2550"/>
        <w:gridCol w:w="2835"/>
        <w:gridCol w:w="2070"/>
        <w:gridCol w:w="2325"/>
        <w:tblGridChange w:id="0">
          <w:tblGrid>
            <w:gridCol w:w="2550"/>
            <w:gridCol w:w="2835"/>
            <w:gridCol w:w="2070"/>
            <w:gridCol w:w="2325"/>
          </w:tblGrid>
        </w:tblGridChange>
      </w:tblGrid>
      <w:tr>
        <w:trPr>
          <w:cantSplit w:val="0"/>
          <w:trHeight w:val="397" w:hRule="atLeast"/>
          <w:tblHeader w:val="0"/>
        </w:trPr>
        <w:tc>
          <w:tcPr>
            <w:gridSpan w:val="4"/>
            <w:tcBorders>
              <w:left w:color="808080" w:space="0" w:sz="4" w:val="single"/>
            </w:tcBorders>
            <w:shd w:fill="bca663" w:val="clear"/>
            <w:vAlign w:val="center"/>
          </w:tcPr>
          <w:p w:rsidR="00000000" w:rsidDel="00000000" w:rsidP="00000000" w:rsidRDefault="00000000" w:rsidRPr="00000000" w14:paraId="0000003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Policy Details</w:t>
            </w:r>
          </w:p>
        </w:tc>
      </w:tr>
      <w:tr>
        <w:trPr>
          <w:cantSplit w:val="0"/>
          <w:trHeight w:val="397" w:hRule="atLeast"/>
          <w:tblHeader w:val="0"/>
        </w:trPr>
        <w:tc>
          <w:tcPr>
            <w:tcBorders>
              <w:left w:color="808080" w:space="0" w:sz="4" w:val="single"/>
            </w:tcBorders>
            <w:shd w:fill="e5daba" w:val="clear"/>
            <w:vAlign w:val="center"/>
          </w:tcPr>
          <w:p w:rsidR="00000000" w:rsidDel="00000000" w:rsidP="00000000" w:rsidRDefault="00000000" w:rsidRPr="00000000" w14:paraId="0000003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Published:</w:t>
            </w:r>
          </w:p>
        </w:tc>
        <w:tc>
          <w:tcPr>
            <w:shd w:fill="auto" w:val="clear"/>
            <w:vAlign w:val="center"/>
          </w:tcPr>
          <w:p w:rsidR="00000000" w:rsidDel="00000000" w:rsidP="00000000" w:rsidRDefault="00000000" w:rsidRPr="00000000" w14:paraId="00000038">
            <w:pPr>
              <w:spacing w:after="0" w:before="120" w:line="240" w:lineRule="auto"/>
              <w:rPr>
                <w:rFonts w:ascii="Arial" w:cs="Arial" w:eastAsia="Arial" w:hAnsi="Arial"/>
                <w:b w:val="1"/>
              </w:rPr>
            </w:pPr>
            <w:r w:rsidDel="00000000" w:rsidR="00000000" w:rsidRPr="00000000">
              <w:rPr>
                <w:rFonts w:ascii="Arial" w:cs="Arial" w:eastAsia="Arial" w:hAnsi="Arial"/>
                <w:rtl w:val="0"/>
              </w:rPr>
              <w:t xml:space="preserve">15 May 2025</w:t>
            </w:r>
            <w:r w:rsidDel="00000000" w:rsidR="00000000" w:rsidRPr="00000000">
              <w:rPr>
                <w:rtl w:val="0"/>
              </w:rPr>
            </w:r>
          </w:p>
        </w:tc>
        <w:tc>
          <w:tcPr>
            <w:shd w:fill="e5daba" w:val="clear"/>
            <w:vAlign w:val="center"/>
          </w:tcPr>
          <w:p w:rsidR="00000000" w:rsidDel="00000000" w:rsidP="00000000" w:rsidRDefault="00000000" w:rsidRPr="00000000" w14:paraId="00000039">
            <w:pPr>
              <w:spacing w:after="0" w:before="120" w:line="240" w:lineRule="auto"/>
              <w:rPr>
                <w:rFonts w:ascii="Arial" w:cs="Arial" w:eastAsia="Arial" w:hAnsi="Arial"/>
                <w:b w:val="1"/>
              </w:rPr>
            </w:pPr>
            <w:r w:rsidDel="00000000" w:rsidR="00000000" w:rsidRPr="00000000">
              <w:rPr>
                <w:rFonts w:ascii="Arial" w:cs="Arial" w:eastAsia="Arial" w:hAnsi="Arial"/>
                <w:b w:val="1"/>
                <w:rtl w:val="0"/>
              </w:rPr>
              <w:t xml:space="preserve">Version Number:</w:t>
            </w:r>
          </w:p>
        </w:tc>
        <w:tc>
          <w:tcPr>
            <w:shd w:fill="auto" w:val="clear"/>
            <w:vAlign w:val="center"/>
          </w:tcPr>
          <w:p w:rsidR="00000000" w:rsidDel="00000000" w:rsidP="00000000" w:rsidRDefault="00000000" w:rsidRPr="00000000" w14:paraId="0000003A">
            <w:pPr>
              <w:spacing w:after="0" w:before="120" w:line="240" w:lineRule="auto"/>
              <w:rPr>
                <w:rFonts w:ascii="Arial" w:cs="Arial" w:eastAsia="Arial" w:hAnsi="Arial"/>
                <w:b w:val="1"/>
              </w:rPr>
            </w:pPr>
            <w:r w:rsidDel="00000000" w:rsidR="00000000" w:rsidRPr="00000000">
              <w:rPr>
                <w:rFonts w:ascii="Arial" w:cs="Arial" w:eastAsia="Arial" w:hAnsi="Arial"/>
                <w:rtl w:val="0"/>
              </w:rPr>
              <w:t xml:space="preserve">AFAPV2025</w:t>
            </w:r>
            <w:r w:rsidDel="00000000" w:rsidR="00000000" w:rsidRPr="00000000">
              <w:rPr>
                <w:rtl w:val="0"/>
              </w:rPr>
            </w:r>
          </w:p>
        </w:tc>
      </w:tr>
      <w:tr>
        <w:trPr>
          <w:cantSplit w:val="0"/>
          <w:trHeight w:val="397" w:hRule="atLeast"/>
          <w:tblHeader w:val="0"/>
        </w:trPr>
        <w:tc>
          <w:tcPr>
            <w:tcBorders>
              <w:left w:color="808080" w:space="0" w:sz="4" w:val="single"/>
              <w:bottom w:color="808080" w:space="0" w:sz="4" w:val="single"/>
            </w:tcBorders>
            <w:shd w:fill="e5daba" w:val="clear"/>
            <w:vAlign w:val="center"/>
          </w:tcPr>
          <w:p w:rsidR="00000000" w:rsidDel="00000000" w:rsidP="00000000" w:rsidRDefault="00000000" w:rsidRPr="00000000" w14:paraId="0000003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of Next Review:</w:t>
            </w:r>
          </w:p>
        </w:tc>
        <w:tc>
          <w:tcPr>
            <w:gridSpan w:val="3"/>
            <w:shd w:fill="auto" w:val="clear"/>
            <w:vAlign w:val="center"/>
          </w:tcPr>
          <w:p w:rsidR="00000000" w:rsidDel="00000000" w:rsidP="00000000" w:rsidRDefault="00000000" w:rsidRPr="00000000" w14:paraId="0000003C">
            <w:pPr>
              <w:spacing w:after="0" w:before="120" w:line="240" w:lineRule="auto"/>
              <w:rPr>
                <w:rFonts w:ascii="Arial" w:cs="Arial" w:eastAsia="Arial" w:hAnsi="Arial"/>
                <w:b w:val="1"/>
              </w:rPr>
            </w:pPr>
            <w:r w:rsidDel="00000000" w:rsidR="00000000" w:rsidRPr="00000000">
              <w:rPr>
                <w:rFonts w:ascii="Arial" w:cs="Arial" w:eastAsia="Arial" w:hAnsi="Arial"/>
                <w:rtl w:val="0"/>
              </w:rPr>
              <w:t xml:space="preserve">May 2026</w:t>
            </w:r>
            <w:r w:rsidDel="00000000" w:rsidR="00000000" w:rsidRPr="00000000">
              <w:rPr>
                <w:rtl w:val="0"/>
              </w:rPr>
            </w:r>
          </w:p>
        </w:tc>
      </w:tr>
      <w:tr>
        <w:trPr>
          <w:cantSplit w:val="0"/>
          <w:trHeight w:val="481.4794921875" w:hRule="atLeast"/>
          <w:tblHeader w:val="0"/>
        </w:trPr>
        <w:tc>
          <w:tcPr>
            <w:gridSpan w:val="2"/>
            <w:tcBorders>
              <w:left w:color="808080" w:space="0" w:sz="4" w:val="single"/>
            </w:tcBorders>
            <w:shd w:fill="e5daba" w:val="clear"/>
            <w:vAlign w:val="center"/>
          </w:tcPr>
          <w:p w:rsidR="00000000" w:rsidDel="00000000" w:rsidP="00000000" w:rsidRDefault="00000000" w:rsidRPr="00000000" w14:paraId="0000003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Individuals Responsible for Policy:</w:t>
            </w:r>
          </w:p>
        </w:tc>
        <w:tc>
          <w:tcPr>
            <w:gridSpan w:val="2"/>
            <w:shd w:fill="auto" w:val="clear"/>
            <w:vAlign w:val="center"/>
          </w:tcPr>
          <w:p w:rsidR="00000000" w:rsidDel="00000000" w:rsidP="00000000" w:rsidRDefault="00000000" w:rsidRPr="00000000" w14:paraId="00000041">
            <w:pPr>
              <w:spacing w:after="0" w:before="120" w:line="240" w:lineRule="auto"/>
              <w:rPr>
                <w:rFonts w:ascii="Arial" w:cs="Arial" w:eastAsia="Arial" w:hAnsi="Arial"/>
              </w:rPr>
            </w:pPr>
            <w:r w:rsidDel="00000000" w:rsidR="00000000" w:rsidRPr="00000000">
              <w:rPr>
                <w:rFonts w:ascii="Arial" w:cs="Arial" w:eastAsia="Arial" w:hAnsi="Arial"/>
                <w:rtl w:val="0"/>
              </w:rPr>
              <w:t xml:space="preserve">Amira Madkour and Iryna Hurkova</w:t>
            </w:r>
            <w:r w:rsidDel="00000000" w:rsidR="00000000" w:rsidRPr="00000000">
              <w:rPr>
                <w:rtl w:val="0"/>
              </w:rPr>
            </w:r>
          </w:p>
        </w:tc>
      </w:tr>
    </w:tbl>
    <w:p w:rsidR="00000000" w:rsidDel="00000000" w:rsidP="00000000" w:rsidRDefault="00000000" w:rsidRPr="00000000" w14:paraId="00000043">
      <w:pPr>
        <w:rPr>
          <w:rFonts w:ascii="Arial" w:cs="Arial" w:eastAsia="Arial" w:hAnsi="Arial"/>
          <w:b w:val="1"/>
          <w:color w:val="002b51"/>
        </w:rPr>
      </w:pPr>
      <w:r w:rsidDel="00000000" w:rsidR="00000000" w:rsidRPr="00000000">
        <w:rPr>
          <w:rtl w:val="0"/>
        </w:rPr>
      </w:r>
    </w:p>
    <w:p w:rsidR="00000000" w:rsidDel="00000000" w:rsidP="00000000" w:rsidRDefault="00000000" w:rsidRPr="00000000" w14:paraId="00000044">
      <w:pPr>
        <w:rPr>
          <w:rFonts w:ascii="Arial Black" w:cs="Arial Black" w:eastAsia="Arial Black" w:hAnsi="Arial Black"/>
          <w:b w:val="1"/>
          <w:color w:val="7f6000"/>
        </w:rPr>
      </w:pPr>
      <w:bookmarkStart w:colFirst="0" w:colLast="0" w:name="_heading=h.ky7xw481ygbl" w:id="1"/>
      <w:bookmarkEnd w:id="1"/>
      <w:r w:rsidDel="00000000" w:rsidR="00000000" w:rsidRPr="00000000">
        <w:rPr>
          <w:rFonts w:ascii="Arial Black" w:cs="Arial Black" w:eastAsia="Arial Black" w:hAnsi="Arial Black"/>
          <w:b w:val="1"/>
          <w:color w:val="7f6000"/>
          <w:rtl w:val="0"/>
        </w:rPr>
        <w:t xml:space="preserve">1.  Introduction</w:t>
      </w:r>
    </w:p>
    <w:p w:rsidR="00000000" w:rsidDel="00000000" w:rsidP="00000000" w:rsidRDefault="00000000" w:rsidRPr="00000000" w14:paraId="00000045">
      <w:pPr>
        <w:numPr>
          <w:ilvl w:val="1"/>
          <w:numId w:val="5"/>
        </w:numPr>
        <w:spacing w:after="0" w:lineRule="auto"/>
        <w:ind w:left="426"/>
        <w:jc w:val="both"/>
        <w:rPr>
          <w:rFonts w:ascii="Arial" w:cs="Arial" w:eastAsia="Arial" w:hAnsi="Arial"/>
        </w:rPr>
      </w:pPr>
      <w:r w:rsidDel="00000000" w:rsidR="00000000" w:rsidRPr="00000000">
        <w:rPr>
          <w:rFonts w:ascii="Arial" w:cs="Arial" w:eastAsia="Arial" w:hAnsi="Arial"/>
          <w:rtl w:val="0"/>
        </w:rPr>
        <w:t xml:space="preserve">This policy details how the Centre will provide fair access to assessment for learners. The Centre is committed to ensuring that the needs of individual learners are met to facilitate them achieving their full potential, without affecting the integrity of the qualification or the assessment.</w:t>
      </w:r>
    </w:p>
    <w:p w:rsidR="00000000" w:rsidDel="00000000" w:rsidP="00000000" w:rsidRDefault="00000000" w:rsidRPr="00000000" w14:paraId="00000046">
      <w:pPr>
        <w:spacing w:after="0" w:lineRule="auto"/>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1"/>
          <w:numId w:val="5"/>
        </w:numPr>
        <w:spacing w:after="0" w:lineRule="auto"/>
        <w:ind w:left="426"/>
        <w:jc w:val="both"/>
        <w:rPr>
          <w:rFonts w:ascii="Arial" w:cs="Arial" w:eastAsia="Arial" w:hAnsi="Arial"/>
        </w:rPr>
      </w:pPr>
      <w:r w:rsidDel="00000000" w:rsidR="00000000" w:rsidRPr="00000000">
        <w:rPr>
          <w:rFonts w:ascii="Arial" w:cs="Arial" w:eastAsia="Arial" w:hAnsi="Arial"/>
          <w:rtl w:val="0"/>
        </w:rPr>
        <w:t xml:space="preserve">The purpose of this policy is to:</w:t>
      </w:r>
    </w:p>
    <w:p w:rsidR="00000000" w:rsidDel="00000000" w:rsidP="00000000" w:rsidRDefault="00000000" w:rsidRPr="00000000" w14:paraId="00000048">
      <w:pPr>
        <w:spacing w:after="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numPr>
          <w:ilvl w:val="0"/>
          <w:numId w:val="1"/>
        </w:numPr>
        <w:spacing w:after="0" w:line="250" w:lineRule="auto"/>
        <w:ind w:left="1276" w:hanging="360"/>
        <w:rPr>
          <w:rFonts w:ascii="Arial" w:cs="Arial" w:eastAsia="Arial" w:hAnsi="Arial"/>
        </w:rPr>
      </w:pPr>
      <w:r w:rsidDel="00000000" w:rsidR="00000000" w:rsidRPr="00000000">
        <w:rPr>
          <w:rFonts w:ascii="Arial" w:cs="Arial" w:eastAsia="Arial" w:hAnsi="Arial"/>
          <w:rtl w:val="0"/>
        </w:rPr>
        <w:t xml:space="preserve">Promote the use of a range of methods to assess the skills and knowledge of all learners within the Centre.</w:t>
      </w:r>
    </w:p>
    <w:p w:rsidR="00000000" w:rsidDel="00000000" w:rsidP="00000000" w:rsidRDefault="00000000" w:rsidRPr="00000000" w14:paraId="0000004A">
      <w:pPr>
        <w:numPr>
          <w:ilvl w:val="0"/>
          <w:numId w:val="1"/>
        </w:numPr>
        <w:spacing w:after="0" w:line="250" w:lineRule="auto"/>
        <w:ind w:left="1276" w:hanging="360"/>
        <w:rPr>
          <w:rFonts w:ascii="Arial" w:cs="Arial" w:eastAsia="Arial" w:hAnsi="Arial"/>
        </w:rPr>
      </w:pPr>
      <w:r w:rsidDel="00000000" w:rsidR="00000000" w:rsidRPr="00000000">
        <w:rPr>
          <w:rFonts w:ascii="Arial" w:cs="Arial" w:eastAsia="Arial" w:hAnsi="Arial"/>
          <w:rtl w:val="0"/>
        </w:rPr>
        <w:t xml:space="preserve">Ensure that centre designed assessments give all learners appropriate opportunities to demonstrate achievement.</w:t>
      </w:r>
    </w:p>
    <w:p w:rsidR="00000000" w:rsidDel="00000000" w:rsidP="00000000" w:rsidRDefault="00000000" w:rsidRPr="00000000" w14:paraId="0000004B">
      <w:pPr>
        <w:numPr>
          <w:ilvl w:val="0"/>
          <w:numId w:val="1"/>
        </w:numPr>
        <w:spacing w:after="0" w:line="250" w:lineRule="auto"/>
        <w:ind w:left="1276" w:hanging="360"/>
        <w:rPr>
          <w:rFonts w:ascii="Arial" w:cs="Arial" w:eastAsia="Arial" w:hAnsi="Arial"/>
        </w:rPr>
      </w:pPr>
      <w:r w:rsidDel="00000000" w:rsidR="00000000" w:rsidRPr="00000000">
        <w:rPr>
          <w:rFonts w:ascii="Arial" w:cs="Arial" w:eastAsia="Arial" w:hAnsi="Arial"/>
          <w:rtl w:val="0"/>
        </w:rPr>
        <w:t xml:space="preserve">Ensure that assessment tasks ensure that the assessment methods are relevant and meet the needs of all learners.</w:t>
      </w:r>
    </w:p>
    <w:p w:rsidR="00000000" w:rsidDel="00000000" w:rsidP="00000000" w:rsidRDefault="00000000" w:rsidRPr="00000000" w14:paraId="0000004C">
      <w:pPr>
        <w:numPr>
          <w:ilvl w:val="0"/>
          <w:numId w:val="1"/>
        </w:numPr>
        <w:spacing w:after="0" w:line="250" w:lineRule="auto"/>
        <w:ind w:left="1276" w:hanging="360"/>
        <w:rPr>
          <w:rFonts w:ascii="Arial" w:cs="Arial" w:eastAsia="Arial" w:hAnsi="Arial"/>
        </w:rPr>
      </w:pPr>
      <w:r w:rsidDel="00000000" w:rsidR="00000000" w:rsidRPr="00000000">
        <w:rPr>
          <w:rFonts w:ascii="Arial" w:cs="Arial" w:eastAsia="Arial" w:hAnsi="Arial"/>
          <w:rtl w:val="0"/>
        </w:rPr>
        <w:t xml:space="preserve">Support compliance with Awarding Organisation requirements.</w:t>
      </w:r>
    </w:p>
    <w:p w:rsidR="00000000" w:rsidDel="00000000" w:rsidP="00000000" w:rsidRDefault="00000000" w:rsidRPr="00000000" w14:paraId="0000004D">
      <w:pPr>
        <w:spacing w:after="0" w:before="120" w:line="250" w:lineRule="auto"/>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0"/>
          <w:numId w:val="5"/>
        </w:numPr>
        <w:spacing w:after="0" w:lineRule="auto"/>
        <w:ind w:left="357"/>
        <w:rPr>
          <w:rFonts w:ascii="Arial Black" w:cs="Arial Black" w:eastAsia="Arial Black" w:hAnsi="Arial Black"/>
          <w:b w:val="1"/>
          <w:color w:val="7f6000"/>
        </w:rPr>
      </w:pPr>
      <w:bookmarkStart w:colFirst="0" w:colLast="0" w:name="_heading=h.jqhfrkk34ozo" w:id="2"/>
      <w:bookmarkEnd w:id="2"/>
      <w:r w:rsidDel="00000000" w:rsidR="00000000" w:rsidRPr="00000000">
        <w:rPr>
          <w:rFonts w:ascii="Arial Black" w:cs="Arial Black" w:eastAsia="Arial Black" w:hAnsi="Arial Black"/>
          <w:b w:val="1"/>
          <w:color w:val="7f6000"/>
          <w:rtl w:val="0"/>
        </w:rPr>
        <w:t xml:space="preserve">Who is this policy for?</w:t>
      </w:r>
    </w:p>
    <w:p w:rsidR="00000000" w:rsidDel="00000000" w:rsidP="00000000" w:rsidRDefault="00000000" w:rsidRPr="00000000" w14:paraId="0000004F">
      <w:pPr>
        <w:spacing w:after="0" w:lineRule="auto"/>
        <w:ind w:left="360" w:firstLine="0"/>
        <w:rPr>
          <w:rFonts w:ascii="Arial" w:cs="Arial" w:eastAsia="Arial" w:hAnsi="Arial"/>
          <w:b w:val="1"/>
          <w:color w:val="002b51"/>
          <w:sz w:val="16"/>
          <w:szCs w:val="16"/>
        </w:rPr>
      </w:pPr>
      <w:r w:rsidDel="00000000" w:rsidR="00000000" w:rsidRPr="00000000">
        <w:rPr>
          <w:rtl w:val="0"/>
        </w:rPr>
      </w:r>
    </w:p>
    <w:p w:rsidR="00000000" w:rsidDel="00000000" w:rsidP="00000000" w:rsidRDefault="00000000" w:rsidRPr="00000000" w14:paraId="00000050">
      <w:pPr>
        <w:numPr>
          <w:ilvl w:val="1"/>
          <w:numId w:val="6"/>
        </w:numPr>
        <w:spacing w:after="0" w:line="250" w:lineRule="auto"/>
        <w:ind w:left="432"/>
        <w:rPr>
          <w:rFonts w:ascii="Arial" w:cs="Arial" w:eastAsia="Arial" w:hAnsi="Arial"/>
        </w:rPr>
      </w:pPr>
      <w:r w:rsidDel="00000000" w:rsidR="00000000" w:rsidRPr="00000000">
        <w:rPr>
          <w:rFonts w:ascii="Arial" w:cs="Arial" w:eastAsia="Arial" w:hAnsi="Arial"/>
          <w:rtl w:val="0"/>
        </w:rPr>
        <w:t xml:space="preserve">The intended audience for this policy is:</w:t>
      </w:r>
    </w:p>
    <w:p w:rsidR="00000000" w:rsidDel="00000000" w:rsidP="00000000" w:rsidRDefault="00000000" w:rsidRPr="00000000" w14:paraId="00000051">
      <w:pPr>
        <w:spacing w:after="0" w:line="250" w:lineRule="auto"/>
        <w:ind w:left="43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2">
      <w:pPr>
        <w:numPr>
          <w:ilvl w:val="0"/>
          <w:numId w:val="4"/>
        </w:numPr>
        <w:spacing w:after="0" w:line="250" w:lineRule="auto"/>
        <w:ind w:left="1276" w:hanging="375.99999999999994"/>
        <w:rPr>
          <w:rFonts w:ascii="Arial" w:cs="Arial" w:eastAsia="Arial" w:hAnsi="Arial"/>
        </w:rPr>
      </w:pPr>
      <w:r w:rsidDel="00000000" w:rsidR="00000000" w:rsidRPr="00000000">
        <w:rPr>
          <w:rFonts w:ascii="Arial" w:cs="Arial" w:eastAsia="Arial" w:hAnsi="Arial"/>
          <w:rtl w:val="0"/>
        </w:rPr>
        <w:t xml:space="preserve">Learners/apprentices registered at the Centre.</w:t>
      </w:r>
    </w:p>
    <w:p w:rsidR="00000000" w:rsidDel="00000000" w:rsidP="00000000" w:rsidRDefault="00000000" w:rsidRPr="00000000" w14:paraId="00000053">
      <w:pPr>
        <w:numPr>
          <w:ilvl w:val="0"/>
          <w:numId w:val="4"/>
        </w:numPr>
        <w:spacing w:after="0" w:line="250" w:lineRule="auto"/>
        <w:ind w:left="1276" w:hanging="375.99999999999994"/>
        <w:rPr>
          <w:rFonts w:ascii="Arial" w:cs="Arial" w:eastAsia="Arial" w:hAnsi="Arial"/>
        </w:rPr>
      </w:pPr>
      <w:r w:rsidDel="00000000" w:rsidR="00000000" w:rsidRPr="00000000">
        <w:rPr>
          <w:rFonts w:ascii="Arial" w:cs="Arial" w:eastAsia="Arial" w:hAnsi="Arial"/>
          <w:rtl w:val="0"/>
        </w:rPr>
        <w:t xml:space="preserve">Tutors, Assessors, IQAs and other delivery staff at the Centre.</w:t>
      </w:r>
    </w:p>
    <w:p w:rsidR="00000000" w:rsidDel="00000000" w:rsidP="00000000" w:rsidRDefault="00000000" w:rsidRPr="00000000" w14:paraId="00000054">
      <w:pPr>
        <w:spacing w:after="0" w:line="360" w:lineRule="auto"/>
        <w:rPr>
          <w:rFonts w:ascii="Arial" w:cs="Arial" w:eastAsia="Arial" w:hAnsi="Arial"/>
          <w:b w:val="1"/>
          <w:sz w:val="28"/>
          <w:szCs w:val="28"/>
        </w:rPr>
      </w:pPr>
      <w:r w:rsidDel="00000000" w:rsidR="00000000" w:rsidRPr="00000000">
        <w:rPr>
          <w:rFonts w:ascii="Arial" w:cs="Arial" w:eastAsia="Arial" w:hAnsi="Arial"/>
          <w:b w:val="1"/>
          <w:color w:val="274e13"/>
          <w:sz w:val="28"/>
          <w:szCs w:val="28"/>
          <w:rtl w:val="0"/>
        </w:rPr>
        <w:t xml:space="preserve">Notting Hill College</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Access to Fair Assessment Policy</w:t>
      </w:r>
    </w:p>
    <w:p w:rsidR="00000000" w:rsidDel="00000000" w:rsidP="00000000" w:rsidRDefault="00000000" w:rsidRPr="00000000" w14:paraId="00000056">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58">
      <w:pPr>
        <w:numPr>
          <w:ilvl w:val="0"/>
          <w:numId w:val="4"/>
        </w:numPr>
        <w:spacing w:after="0" w:line="250" w:lineRule="auto"/>
        <w:ind w:left="1276" w:hanging="375.99999999999994"/>
        <w:rPr>
          <w:rFonts w:ascii="Arial" w:cs="Arial" w:eastAsia="Arial" w:hAnsi="Arial"/>
        </w:rPr>
      </w:pPr>
      <w:r w:rsidDel="00000000" w:rsidR="00000000" w:rsidRPr="00000000">
        <w:rPr>
          <w:rFonts w:ascii="Arial" w:cs="Arial" w:eastAsia="Arial" w:hAnsi="Arial"/>
          <w:rtl w:val="0"/>
        </w:rPr>
        <w:t xml:space="preserve">The registered Awarding Organisation for the product being delivered.</w:t>
      </w:r>
    </w:p>
    <w:p w:rsidR="00000000" w:rsidDel="00000000" w:rsidP="00000000" w:rsidRDefault="00000000" w:rsidRPr="00000000" w14:paraId="00000059">
      <w:pPr>
        <w:numPr>
          <w:ilvl w:val="0"/>
          <w:numId w:val="4"/>
        </w:numPr>
        <w:spacing w:after="0" w:line="250" w:lineRule="auto"/>
        <w:ind w:left="1276" w:hanging="375.99999999999994"/>
        <w:rPr>
          <w:rFonts w:ascii="Arial" w:cs="Arial" w:eastAsia="Arial" w:hAnsi="Arial"/>
          <w:u w:val="none"/>
        </w:rPr>
      </w:pPr>
      <w:r w:rsidDel="00000000" w:rsidR="00000000" w:rsidRPr="00000000">
        <w:rPr>
          <w:rFonts w:ascii="Arial" w:cs="Arial" w:eastAsia="Arial" w:hAnsi="Arial"/>
          <w:rtl w:val="0"/>
        </w:rPr>
        <w:t xml:space="preserve">Centre administrators, quality assurance personnel, and senior management responsible for overseeing assessment practices and ensuring compliance.</w:t>
      </w:r>
      <w:r w:rsidDel="00000000" w:rsidR="00000000" w:rsidRPr="00000000">
        <w:rPr>
          <w:rtl w:val="0"/>
        </w:rPr>
      </w:r>
    </w:p>
    <w:p w:rsidR="00000000" w:rsidDel="00000000" w:rsidP="00000000" w:rsidRDefault="00000000" w:rsidRPr="00000000" w14:paraId="0000005A">
      <w:pPr>
        <w:spacing w:after="0" w:line="250" w:lineRule="auto"/>
        <w:ind w:left="108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B">
      <w:pPr>
        <w:numPr>
          <w:ilvl w:val="0"/>
          <w:numId w:val="5"/>
        </w:numPr>
        <w:spacing w:after="0" w:lineRule="auto"/>
        <w:ind w:left="357"/>
        <w:rPr>
          <w:rFonts w:ascii="Arial Black" w:cs="Arial Black" w:eastAsia="Arial Black" w:hAnsi="Arial Black"/>
          <w:b w:val="1"/>
          <w:color w:val="7f6000"/>
        </w:rPr>
      </w:pPr>
      <w:bookmarkStart w:colFirst="0" w:colLast="0" w:name="_heading=h.u4j8d6rtxxyt" w:id="3"/>
      <w:bookmarkEnd w:id="3"/>
      <w:r w:rsidDel="00000000" w:rsidR="00000000" w:rsidRPr="00000000">
        <w:rPr>
          <w:rFonts w:ascii="Arial Black" w:cs="Arial Black" w:eastAsia="Arial Black" w:hAnsi="Arial Black"/>
          <w:b w:val="1"/>
          <w:color w:val="7f6000"/>
          <w:rtl w:val="0"/>
        </w:rPr>
        <w:t xml:space="preserve">Ensuring Fair Assessment</w:t>
      </w:r>
    </w:p>
    <w:p w:rsidR="00000000" w:rsidDel="00000000" w:rsidP="00000000" w:rsidRDefault="00000000" w:rsidRPr="00000000" w14:paraId="0000005C">
      <w:pPr>
        <w:spacing w:after="0" w:lineRule="auto"/>
        <w:ind w:left="360" w:firstLine="0"/>
        <w:rPr>
          <w:rFonts w:ascii="Arial" w:cs="Arial" w:eastAsia="Arial" w:hAnsi="Arial"/>
          <w:b w:val="1"/>
          <w:color w:val="7f6000"/>
          <w:sz w:val="16"/>
          <w:szCs w:val="16"/>
        </w:rPr>
      </w:pPr>
      <w:r w:rsidDel="00000000" w:rsidR="00000000" w:rsidRPr="00000000">
        <w:rPr>
          <w:rtl w:val="0"/>
        </w:rPr>
      </w:r>
    </w:p>
    <w:p w:rsidR="00000000" w:rsidDel="00000000" w:rsidP="00000000" w:rsidRDefault="00000000" w:rsidRPr="00000000" w14:paraId="0000005D">
      <w:pPr>
        <w:numPr>
          <w:ilvl w:val="1"/>
          <w:numId w:val="3"/>
        </w:numPr>
        <w:spacing w:after="0" w:line="250" w:lineRule="auto"/>
        <w:ind w:left="432"/>
        <w:rPr>
          <w:rFonts w:ascii="Arial" w:cs="Arial" w:eastAsia="Arial" w:hAnsi="Arial"/>
        </w:rPr>
      </w:pPr>
      <w:r w:rsidDel="00000000" w:rsidR="00000000" w:rsidRPr="00000000">
        <w:rPr>
          <w:rFonts w:ascii="Arial" w:cs="Arial" w:eastAsia="Arial" w:hAnsi="Arial"/>
          <w:rtl w:val="0"/>
        </w:rPr>
        <w:t xml:space="preserve">To ensure learners/apprentices are able to access fair assessment, all staff involved in the delivery of a product must ensure that they:</w:t>
      </w:r>
    </w:p>
    <w:p w:rsidR="00000000" w:rsidDel="00000000" w:rsidP="00000000" w:rsidRDefault="00000000" w:rsidRPr="00000000" w14:paraId="0000005E">
      <w:pPr>
        <w:spacing w:after="0" w:line="250" w:lineRule="auto"/>
        <w:ind w:left="43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F">
      <w:pPr>
        <w:numPr>
          <w:ilvl w:val="0"/>
          <w:numId w:val="2"/>
        </w:numPr>
        <w:spacing w:after="2" w:before="2" w:line="276" w:lineRule="auto"/>
        <w:ind w:left="1276" w:hanging="360"/>
        <w:rPr>
          <w:rFonts w:ascii="Arial" w:cs="Arial" w:eastAsia="Arial" w:hAnsi="Arial"/>
        </w:rPr>
      </w:pPr>
      <w:r w:rsidDel="00000000" w:rsidR="00000000" w:rsidRPr="00000000">
        <w:rPr>
          <w:rFonts w:ascii="Arial" w:cs="Arial" w:eastAsia="Arial" w:hAnsi="Arial"/>
          <w:rtl w:val="0"/>
        </w:rPr>
        <w:t xml:space="preserve">Be aware of, and abide by, any relevant awarding organisation policies and procedures in relation to ‘Access to Fair Assessment’.</w:t>
      </w:r>
    </w:p>
    <w:p w:rsidR="00000000" w:rsidDel="00000000" w:rsidP="00000000" w:rsidRDefault="00000000" w:rsidRPr="00000000" w14:paraId="00000060">
      <w:pPr>
        <w:numPr>
          <w:ilvl w:val="0"/>
          <w:numId w:val="2"/>
        </w:numPr>
        <w:spacing w:after="2" w:before="2" w:line="276" w:lineRule="auto"/>
        <w:ind w:left="1276" w:hanging="360"/>
        <w:rPr>
          <w:rFonts w:ascii="Arial" w:cs="Arial" w:eastAsia="Arial" w:hAnsi="Arial"/>
        </w:rPr>
      </w:pPr>
      <w:r w:rsidDel="00000000" w:rsidR="00000000" w:rsidRPr="00000000">
        <w:rPr>
          <w:rFonts w:ascii="Arial" w:cs="Arial" w:eastAsia="Arial" w:hAnsi="Arial"/>
          <w:rtl w:val="0"/>
        </w:rPr>
        <w:t xml:space="preserve">As part of the centres joining instructions, and / or course induction, make clear to learners / apprentices the assessment requirements of the qualification / programme and how and when assessment is likely to take place.</w:t>
      </w:r>
    </w:p>
    <w:p w:rsidR="00000000" w:rsidDel="00000000" w:rsidP="00000000" w:rsidRDefault="00000000" w:rsidRPr="00000000" w14:paraId="00000061">
      <w:pPr>
        <w:numPr>
          <w:ilvl w:val="0"/>
          <w:numId w:val="2"/>
        </w:numPr>
        <w:spacing w:after="2" w:before="2" w:line="276" w:lineRule="auto"/>
        <w:ind w:left="1276" w:hanging="360"/>
        <w:rPr>
          <w:rFonts w:ascii="Arial" w:cs="Arial" w:eastAsia="Arial" w:hAnsi="Arial"/>
        </w:rPr>
      </w:pPr>
      <w:r w:rsidDel="00000000" w:rsidR="00000000" w:rsidRPr="00000000">
        <w:rPr>
          <w:rFonts w:ascii="Arial" w:cs="Arial" w:eastAsia="Arial" w:hAnsi="Arial"/>
          <w:rtl w:val="0"/>
        </w:rPr>
        <w:t xml:space="preserve">Create internal assessment activities (where permitted) with equality, diversity and any specific requirements of learners in mind.</w:t>
      </w:r>
    </w:p>
    <w:p w:rsidR="00000000" w:rsidDel="00000000" w:rsidP="00000000" w:rsidRDefault="00000000" w:rsidRPr="00000000" w14:paraId="00000062">
      <w:pPr>
        <w:numPr>
          <w:ilvl w:val="0"/>
          <w:numId w:val="2"/>
        </w:numPr>
        <w:spacing w:after="2" w:before="2" w:line="276" w:lineRule="auto"/>
        <w:ind w:left="1276" w:hanging="360"/>
        <w:rPr>
          <w:rFonts w:ascii="Arial" w:cs="Arial" w:eastAsia="Arial" w:hAnsi="Arial"/>
        </w:rPr>
      </w:pPr>
      <w:r w:rsidDel="00000000" w:rsidR="00000000" w:rsidRPr="00000000">
        <w:rPr>
          <w:rFonts w:ascii="Arial" w:cs="Arial" w:eastAsia="Arial" w:hAnsi="Arial"/>
          <w:rtl w:val="0"/>
        </w:rPr>
        <w:t xml:space="preserve">Ensure assessment activities are flexible to meet the needs of all candidates without creating any undue advantage. This will be determined during the assessment planning stage.</w:t>
      </w:r>
    </w:p>
    <w:p w:rsidR="00000000" w:rsidDel="00000000" w:rsidP="00000000" w:rsidRDefault="00000000" w:rsidRPr="00000000" w14:paraId="00000063">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Use clear and plain language, which is jargon free, and at an appropriate level for learners.</w:t>
      </w:r>
    </w:p>
    <w:p w:rsidR="00000000" w:rsidDel="00000000" w:rsidP="00000000" w:rsidRDefault="00000000" w:rsidRPr="00000000" w14:paraId="00000064">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Develop assessment procedures that prevent occurrences of malpractice and maladministration.</w:t>
      </w:r>
    </w:p>
    <w:p w:rsidR="00000000" w:rsidDel="00000000" w:rsidP="00000000" w:rsidRDefault="00000000" w:rsidRPr="00000000" w14:paraId="00000065">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Request learners / apprentices inform the centre of anything that may require reasonable adjustments to allow appropriate training and assessments to be developed and / or planned and awarding organisation permission to be sought (if applicable).</w:t>
      </w:r>
    </w:p>
    <w:p w:rsidR="00000000" w:rsidDel="00000000" w:rsidP="00000000" w:rsidRDefault="00000000" w:rsidRPr="00000000" w14:paraId="00000066">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Ensure reasonable adjustments to assessments are made whilst not causing an undue advantage for the learner.</w:t>
      </w:r>
    </w:p>
    <w:p w:rsidR="00000000" w:rsidDel="00000000" w:rsidP="00000000" w:rsidRDefault="00000000" w:rsidRPr="00000000" w14:paraId="00000067">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Inform learners / apprentices of the appeals process in case of any dispute over assessment decisions.</w:t>
      </w:r>
    </w:p>
    <w:p w:rsidR="00000000" w:rsidDel="00000000" w:rsidP="00000000" w:rsidRDefault="00000000" w:rsidRPr="00000000" w14:paraId="00000068">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Ensure all assessment records are accurately maintained and securely stored, in line with Notting Hill College’s data protection and quality assurance policies.</w:t>
      </w:r>
    </w:p>
    <w:p w:rsidR="00000000" w:rsidDel="00000000" w:rsidP="00000000" w:rsidRDefault="00000000" w:rsidRPr="00000000" w14:paraId="00000069">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Promote a culture of inclusivity and academic integrity by regularly reviewing assessment practices to ensure they remain fair, transparent, and aligned with current standards.</w:t>
      </w:r>
    </w:p>
    <w:p w:rsidR="00000000" w:rsidDel="00000000" w:rsidP="00000000" w:rsidRDefault="00000000" w:rsidRPr="00000000" w14:paraId="0000006A">
      <w:pPr>
        <w:spacing w:after="0" w:line="360" w:lineRule="auto"/>
        <w:rPr>
          <w:rFonts w:ascii="Arial" w:cs="Arial" w:eastAsia="Arial" w:hAnsi="Arial"/>
          <w:b w:val="1"/>
          <w:sz w:val="28"/>
          <w:szCs w:val="28"/>
        </w:rPr>
      </w:pPr>
      <w:r w:rsidDel="00000000" w:rsidR="00000000" w:rsidRPr="00000000">
        <w:rPr>
          <w:rFonts w:ascii="Arial" w:cs="Arial" w:eastAsia="Arial" w:hAnsi="Arial"/>
          <w:b w:val="1"/>
          <w:color w:val="274e13"/>
          <w:sz w:val="28"/>
          <w:szCs w:val="28"/>
          <w:rtl w:val="0"/>
        </w:rPr>
        <w:t xml:space="preserve">Notting Hill College</w:t>
      </w: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Access to Fair Assessment Policy</w:t>
      </w:r>
    </w:p>
    <w:p w:rsidR="00000000" w:rsidDel="00000000" w:rsidP="00000000" w:rsidRDefault="00000000" w:rsidRPr="00000000" w14:paraId="0000006C">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6E">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Provide ongoing training and support for tutors, assessors, and quality assurance staff to uphold best practices in fair assessment.</w:t>
      </w:r>
    </w:p>
    <w:p w:rsidR="00000000" w:rsidDel="00000000" w:rsidP="00000000" w:rsidRDefault="00000000" w:rsidRPr="00000000" w14:paraId="0000006F">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Work in partnership with learners / apprentices to identify and remove potential barriers to assessment, ensuring their voice is heard and considered in the planning process.</w:t>
      </w:r>
    </w:p>
    <w:p w:rsidR="00000000" w:rsidDel="00000000" w:rsidP="00000000" w:rsidRDefault="00000000" w:rsidRPr="00000000" w14:paraId="00000070">
      <w:pPr>
        <w:numPr>
          <w:ilvl w:val="0"/>
          <w:numId w:val="2"/>
        </w:numPr>
        <w:spacing w:after="2" w:before="2" w:line="276" w:lineRule="auto"/>
        <w:ind w:left="1276" w:hanging="375.99999999999994"/>
        <w:rPr>
          <w:rFonts w:ascii="Arial" w:cs="Arial" w:eastAsia="Arial" w:hAnsi="Arial"/>
        </w:rPr>
      </w:pPr>
      <w:r w:rsidDel="00000000" w:rsidR="00000000" w:rsidRPr="00000000">
        <w:rPr>
          <w:rFonts w:ascii="Arial" w:cs="Arial" w:eastAsia="Arial" w:hAnsi="Arial"/>
          <w:rtl w:val="0"/>
        </w:rPr>
        <w:t xml:space="preserve">Monitor and evaluate learner feedback regarding assessment fairness and use this feedback to inform continuous improvement.</w:t>
        <w:br w:type="textWrapping"/>
      </w:r>
    </w:p>
    <w:p w:rsidR="00000000" w:rsidDel="00000000" w:rsidP="00000000" w:rsidRDefault="00000000" w:rsidRPr="00000000" w14:paraId="00000071">
      <w:pPr>
        <w:spacing w:after="0" w:lineRule="auto"/>
        <w:ind w:left="360" w:firstLine="0"/>
        <w:rPr>
          <w:rFonts w:ascii="Arial Black" w:cs="Arial Black" w:eastAsia="Arial Black" w:hAnsi="Arial Black"/>
          <w:b w:val="1"/>
          <w:color w:val="002b51"/>
        </w:rPr>
      </w:pPr>
      <w:r w:rsidDel="00000000" w:rsidR="00000000" w:rsidRPr="00000000">
        <w:rPr>
          <w:rtl w:val="0"/>
        </w:rPr>
      </w:r>
    </w:p>
    <w:p w:rsidR="00000000" w:rsidDel="00000000" w:rsidP="00000000" w:rsidRDefault="00000000" w:rsidRPr="00000000" w14:paraId="00000072">
      <w:pPr>
        <w:spacing w:after="0" w:lineRule="auto"/>
        <w:ind w:left="360" w:firstLine="0"/>
        <w:rPr>
          <w:rFonts w:ascii="Arial Black" w:cs="Arial Black" w:eastAsia="Arial Black" w:hAnsi="Arial Black"/>
          <w:b w:val="1"/>
          <w:color w:val="002b51"/>
        </w:rPr>
      </w:pPr>
      <w:r w:rsidDel="00000000" w:rsidR="00000000" w:rsidRPr="00000000">
        <w:rPr>
          <w:rtl w:val="0"/>
        </w:rPr>
      </w:r>
    </w:p>
    <w:p w:rsidR="00000000" w:rsidDel="00000000" w:rsidP="00000000" w:rsidRDefault="00000000" w:rsidRPr="00000000" w14:paraId="00000073">
      <w:pPr>
        <w:numPr>
          <w:ilvl w:val="0"/>
          <w:numId w:val="5"/>
        </w:numPr>
        <w:spacing w:after="0" w:lineRule="auto"/>
        <w:ind w:left="357"/>
        <w:rPr>
          <w:rFonts w:ascii="Arial Black" w:cs="Arial Black" w:eastAsia="Arial Black" w:hAnsi="Arial Black"/>
          <w:b w:val="1"/>
          <w:color w:val="7f6000"/>
        </w:rPr>
      </w:pPr>
      <w:bookmarkStart w:colFirst="0" w:colLast="0" w:name="_heading=h.okk2jkrgy1hc" w:id="4"/>
      <w:bookmarkEnd w:id="4"/>
      <w:r w:rsidDel="00000000" w:rsidR="00000000" w:rsidRPr="00000000">
        <w:rPr>
          <w:rFonts w:ascii="Arial Black" w:cs="Arial Black" w:eastAsia="Arial Black" w:hAnsi="Arial Black"/>
          <w:b w:val="1"/>
          <w:color w:val="7f6000"/>
          <w:rtl w:val="0"/>
        </w:rPr>
        <w:t xml:space="preserve">Version History</w:t>
      </w:r>
    </w:p>
    <w:p w:rsidR="00000000" w:rsidDel="00000000" w:rsidP="00000000" w:rsidRDefault="00000000" w:rsidRPr="00000000" w14:paraId="00000074">
      <w:pPr>
        <w:spacing w:after="0" w:line="250" w:lineRule="auto"/>
        <w:ind w:left="432" w:firstLine="0"/>
        <w:rPr>
          <w:rFonts w:ascii="Arial" w:cs="Arial" w:eastAsia="Arial" w:hAnsi="Arial"/>
        </w:rPr>
      </w:pPr>
      <w:r w:rsidDel="00000000" w:rsidR="00000000" w:rsidRPr="00000000">
        <w:rPr>
          <w:rtl w:val="0"/>
        </w:rPr>
      </w:r>
    </w:p>
    <w:tbl>
      <w:tblPr>
        <w:tblStyle w:val="Table3"/>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1515"/>
        <w:gridCol w:w="4965"/>
        <w:gridCol w:w="1860"/>
        <w:tblGridChange w:id="0">
          <w:tblGrid>
            <w:gridCol w:w="1575"/>
            <w:gridCol w:w="1515"/>
            <w:gridCol w:w="4965"/>
            <w:gridCol w:w="1860"/>
          </w:tblGrid>
        </w:tblGridChange>
      </w:tblGrid>
      <w:tr>
        <w:trPr>
          <w:cantSplit w:val="0"/>
          <w:trHeight w:val="374" w:hRule="atLeast"/>
          <w:tblHeader w:val="0"/>
        </w:trPr>
        <w:tc>
          <w:tcPr>
            <w:shd w:fill="e5daba" w:val="clear"/>
            <w:vAlign w:val="center"/>
          </w:tcPr>
          <w:p w:rsidR="00000000" w:rsidDel="00000000" w:rsidP="00000000" w:rsidRDefault="00000000" w:rsidRPr="00000000" w14:paraId="0000007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Version</w:t>
            </w:r>
          </w:p>
        </w:tc>
        <w:tc>
          <w:tcPr>
            <w:shd w:fill="e5daba" w:val="clear"/>
            <w:vAlign w:val="center"/>
          </w:tcPr>
          <w:p w:rsidR="00000000" w:rsidDel="00000000" w:rsidP="00000000" w:rsidRDefault="00000000" w:rsidRPr="00000000" w14:paraId="0000007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Published</w:t>
            </w:r>
          </w:p>
        </w:tc>
        <w:tc>
          <w:tcPr>
            <w:shd w:fill="e5daba" w:val="clear"/>
            <w:vAlign w:val="center"/>
          </w:tcPr>
          <w:p w:rsidR="00000000" w:rsidDel="00000000" w:rsidP="00000000" w:rsidRDefault="00000000" w:rsidRPr="00000000" w14:paraId="0000007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Changes Made</w:t>
            </w:r>
          </w:p>
        </w:tc>
        <w:tc>
          <w:tcPr>
            <w:shd w:fill="e5daba" w:val="clear"/>
            <w:vAlign w:val="center"/>
          </w:tcPr>
          <w:p w:rsidR="00000000" w:rsidDel="00000000" w:rsidP="00000000" w:rsidRDefault="00000000" w:rsidRPr="00000000" w14:paraId="0000007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off by</w:t>
            </w:r>
          </w:p>
        </w:tc>
      </w:tr>
      <w:tr>
        <w:trPr>
          <w:cantSplit w:val="0"/>
          <w:trHeight w:val="454" w:hRule="atLeast"/>
          <w:tblHeader w:val="0"/>
        </w:trPr>
        <w:tc>
          <w:tcPr>
            <w:vAlign w:val="center"/>
          </w:tcPr>
          <w:p w:rsidR="00000000" w:rsidDel="00000000" w:rsidP="00000000" w:rsidRDefault="00000000" w:rsidRPr="00000000" w14:paraId="00000079">
            <w:pPr>
              <w:spacing w:before="120" w:lineRule="auto"/>
              <w:rPr>
                <w:rFonts w:ascii="Arial" w:cs="Arial" w:eastAsia="Arial" w:hAnsi="Arial"/>
              </w:rPr>
            </w:pPr>
            <w:r w:rsidDel="00000000" w:rsidR="00000000" w:rsidRPr="00000000">
              <w:rPr>
                <w:rFonts w:ascii="Arial" w:cs="Arial" w:eastAsia="Arial" w:hAnsi="Arial"/>
                <w:rtl w:val="0"/>
              </w:rPr>
              <w:t xml:space="preserve">AFAPV2025</w:t>
            </w:r>
          </w:p>
        </w:tc>
        <w:tc>
          <w:tcPr>
            <w:shd w:fill="auto" w:val="clear"/>
            <w:vAlign w:val="center"/>
          </w:tcPr>
          <w:p w:rsidR="00000000" w:rsidDel="00000000" w:rsidP="00000000" w:rsidRDefault="00000000" w:rsidRPr="00000000" w14:paraId="0000007A">
            <w:pPr>
              <w:spacing w:before="120" w:lineRule="auto"/>
              <w:rPr>
                <w:rFonts w:ascii="Arial" w:cs="Arial" w:eastAsia="Arial" w:hAnsi="Arial"/>
                <w:b w:val="1"/>
              </w:rPr>
            </w:pPr>
            <w:r w:rsidDel="00000000" w:rsidR="00000000" w:rsidRPr="00000000">
              <w:rPr>
                <w:rFonts w:ascii="Arial" w:cs="Arial" w:eastAsia="Arial" w:hAnsi="Arial"/>
                <w:rtl w:val="0"/>
              </w:rPr>
              <w:t xml:space="preserve">15 May 2025</w:t>
            </w:r>
            <w:r w:rsidDel="00000000" w:rsidR="00000000" w:rsidRPr="00000000">
              <w:rPr>
                <w:rtl w:val="0"/>
              </w:rPr>
            </w:r>
          </w:p>
        </w:tc>
        <w:tc>
          <w:tcPr>
            <w:vAlign w:val="center"/>
          </w:tcPr>
          <w:p w:rsidR="00000000" w:rsidDel="00000000" w:rsidP="00000000" w:rsidRDefault="00000000" w:rsidRPr="00000000" w14:paraId="0000007B">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C">
            <w:pPr>
              <w:spacing w:before="120" w:lineRule="auto"/>
              <w:rPr>
                <w:rFonts w:ascii="Arial" w:cs="Arial" w:eastAsia="Arial" w:hAnsi="Arial"/>
              </w:rPr>
            </w:pPr>
            <w:r w:rsidDel="00000000" w:rsidR="00000000" w:rsidRPr="00000000">
              <w:rPr>
                <w:rFonts w:ascii="Arial" w:cs="Arial" w:eastAsia="Arial" w:hAnsi="Arial"/>
                <w:rtl w:val="0"/>
              </w:rPr>
              <w:t xml:space="preserve">Iryna Hurkova</w:t>
            </w:r>
          </w:p>
        </w:tc>
      </w:tr>
      <w:tr>
        <w:trPr>
          <w:cantSplit w:val="0"/>
          <w:trHeight w:val="454" w:hRule="atLeast"/>
          <w:tblHeader w:val="0"/>
        </w:trPr>
        <w:tc>
          <w:tcPr>
            <w:vAlign w:val="center"/>
          </w:tcPr>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7E">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0">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3">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7">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A">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D">
      <w:pPr>
        <w:spacing w:after="0" w:before="120" w:line="250" w:lineRule="auto"/>
        <w:rPr>
          <w:rFonts w:ascii="Arial" w:cs="Arial" w:eastAsia="Arial" w:hAnsi="Arial"/>
          <w:color w:val="002b51"/>
        </w:rPr>
      </w:pPr>
      <w:r w:rsidDel="00000000" w:rsidR="00000000" w:rsidRPr="00000000">
        <w:rPr>
          <w:rtl w:val="0"/>
        </w:rPr>
      </w:r>
    </w:p>
    <w:p w:rsidR="00000000" w:rsidDel="00000000" w:rsidP="00000000" w:rsidRDefault="00000000" w:rsidRPr="00000000" w14:paraId="0000008E">
      <w:pPr>
        <w:spacing w:after="120" w:before="120" w:lineRule="auto"/>
        <w:rPr/>
      </w:pPr>
      <w:r w:rsidDel="00000000" w:rsidR="00000000" w:rsidRPr="00000000">
        <w:rPr>
          <w:rtl w:val="0"/>
        </w:rPr>
      </w:r>
    </w:p>
    <w:p w:rsidR="00000000" w:rsidDel="00000000" w:rsidP="00000000" w:rsidRDefault="00000000" w:rsidRPr="00000000" w14:paraId="0000008F">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0">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1">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2">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3">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4">
      <w:pPr>
        <w:widowControl w:val="0"/>
        <w:spacing w:after="0" w:line="276"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5">
      <w:pPr>
        <w:spacing w:after="240" w:before="240" w:line="276" w:lineRule="auto"/>
        <w:jc w:val="center"/>
        <w:rPr>
          <w:rFonts w:ascii="Arial" w:cs="Arial" w:eastAsia="Arial" w:hAnsi="Arial"/>
          <w:b w:val="1"/>
          <w:sz w:val="34"/>
          <w:szCs w:val="34"/>
        </w:rPr>
      </w:pPr>
      <w:r w:rsidDel="00000000" w:rsidR="00000000" w:rsidRPr="00000000">
        <w:rPr>
          <w:rtl w:val="0"/>
        </w:rPr>
      </w:r>
    </w:p>
    <w:sectPr>
      <w:headerReference r:id="rId7" w:type="default"/>
      <w:footerReference r:id="rId8" w:type="default"/>
      <w:pgSz w:h="16838" w:w="11906" w:orient="portrait"/>
      <w:pgMar w:bottom="2551.181102362205" w:top="2551.181102362205"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tabs>
        <w:tab w:val="center" w:leader="none" w:pos="4513"/>
        <w:tab w:val="right" w:leader="none" w:pos="9026"/>
      </w:tabs>
      <w:spacing w:after="0" w:lin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9385300</wp:posOffset>
              </wp:positionV>
              <wp:extent cx="3667760" cy="290830"/>
              <wp:effectExtent b="0" l="0" r="0" t="0"/>
              <wp:wrapNone/>
              <wp:docPr id="51" name=""/>
              <a:graphic>
                <a:graphicData uri="http://schemas.microsoft.com/office/word/2010/wordprocessingShape">
                  <wps:wsp>
                    <wps:cNvSpPr/>
                    <wps:cNvPr id="2" name="Shape 2"/>
                    <wps:spPr>
                      <a:xfrm>
                        <a:off x="3540695" y="3663160"/>
                        <a:ext cx="3610610" cy="233680"/>
                      </a:xfrm>
                      <a:prstGeom prst="rect">
                        <a:avLst/>
                      </a:prstGeom>
                      <a:solidFill>
                        <a:schemeClr val="lt1"/>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e40038"/>
                              <w:sz w:val="14"/>
                              <w:vertAlign w:val="baseline"/>
                            </w:rPr>
                            <w:t xml:space="preserve"> PAGE   \* MERGEFORMAT 2 | ©Peninsula Business Services Limited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9385300</wp:posOffset>
              </wp:positionV>
              <wp:extent cx="3667760" cy="290830"/>
              <wp:effectExtent b="0" l="0" r="0" t="0"/>
              <wp:wrapNone/>
              <wp:docPr id="5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67760" cy="29083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-915819</wp:posOffset>
          </wp:positionH>
          <wp:positionV relativeFrom="paragraph">
            <wp:posOffset>-914393</wp:posOffset>
          </wp:positionV>
          <wp:extent cx="7562850" cy="1620611"/>
          <wp:effectExtent b="0" l="0" r="0" t="0"/>
          <wp:wrapNone/>
          <wp:docPr descr="Footer-02" id="53" name="image2.png"/>
          <a:graphic>
            <a:graphicData uri="http://schemas.openxmlformats.org/drawingml/2006/picture">
              <pic:pic>
                <pic:nvPicPr>
                  <pic:cNvPr descr="Footer-02" id="0" name="image2.png"/>
                  <pic:cNvPicPr preferRelativeResize="0"/>
                </pic:nvPicPr>
                <pic:blipFill>
                  <a:blip r:embed="rId2"/>
                  <a:srcRect b="0" l="0" r="0" t="0"/>
                  <a:stretch>
                    <a:fillRect/>
                  </a:stretch>
                </pic:blipFill>
                <pic:spPr>
                  <a:xfrm>
                    <a:off x="0" y="0"/>
                    <a:ext cx="7562850" cy="162061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rPr/>
    </w:pPr>
    <w:r w:rsidDel="00000000" w:rsidR="00000000" w:rsidRPr="00000000">
      <w:rPr/>
      <w:drawing>
        <wp:anchor allowOverlap="1" behindDoc="1" distB="0" distT="0" distL="0" distR="0" hidden="0" layoutInCell="1" locked="0" relativeHeight="0" simplePos="0">
          <wp:simplePos x="0" y="0"/>
          <wp:positionH relativeFrom="page">
            <wp:posOffset>190500</wp:posOffset>
          </wp:positionH>
          <wp:positionV relativeFrom="page">
            <wp:posOffset>-369563</wp:posOffset>
          </wp:positionV>
          <wp:extent cx="7560310" cy="1816100"/>
          <wp:effectExtent b="0" l="0" r="0" t="0"/>
          <wp:wrapNone/>
          <wp:docPr id="5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310" cy="1816100"/>
                  </a:xfrm>
                  <a:prstGeom prst="rect"/>
                  <a:ln/>
                </pic:spPr>
              </pic:pic>
            </a:graphicData>
          </a:graphic>
        </wp:anchor>
      </w:drawing>
    </w:r>
    <w:r w:rsidDel="00000000" w:rsidR="00000000" w:rsidRPr="00000000">
      <w:rPr>
        <w:rtl w:val="0"/>
      </w:rPr>
    </w:r>
  </w:p>
  <w:p w:rsidR="00000000" w:rsidDel="00000000" w:rsidP="00000000" w:rsidRDefault="00000000" w:rsidRPr="00000000" w14:paraId="0000009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lvl w:ilvl="0">
      <w:start w:val="3"/>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5">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6">
    <w:lvl w:ilvl="0">
      <w:start w:val="2"/>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53C9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val="1"/>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cs="Times New Roman" w:eastAsia="Times New Roman" w:hAnsi="Arial"/>
      <w:color w:val="000000"/>
      <w:sz w:val="20"/>
      <w:szCs w:val="20"/>
      <w:lang w:val="en-US"/>
    </w:rPr>
  </w:style>
  <w:style w:type="character" w:styleId="BodyTextChar" w:customStyle="1">
    <w:name w:val="Body Text Char"/>
    <w:basedOn w:val="DefaultParagraphFont"/>
    <w:link w:val="BodyText"/>
    <w:rsid w:val="006E0345"/>
    <w:rPr>
      <w:rFonts w:ascii="Arial" w:cs="Times New Roman" w:eastAsia="Times New Roman" w:hAnsi="Arial"/>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link w:val="DefaultChar"/>
    <w:rsid w:val="00EA0645"/>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cs="Times New Roman" w:eastAsia="Times New Roman" w:hAnsi="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cs="Times New Roman" w:eastAsia="Times New Roman" w:hAnsi="Times New Roman"/>
      <w:color w:val="000000"/>
      <w:sz w:val="20"/>
      <w:szCs w:val="24"/>
      <w:lang w:val="en-US"/>
    </w:rPr>
  </w:style>
  <w:style w:type="paragraph" w:styleId="ListParagraph">
    <w:name w:val="List Paragraph"/>
    <w:basedOn w:val="Normal"/>
    <w:uiPriority w:val="34"/>
    <w:qFormat w:val="1"/>
    <w:rsid w:val="009F68E0"/>
    <w:pPr>
      <w:spacing w:after="0" w:line="240" w:lineRule="auto"/>
      <w:ind w:left="720"/>
    </w:pPr>
    <w:rPr>
      <w:rFonts w:ascii="Times New Roman" w:cs="Times New Roman" w:eastAsia="Times New Roman" w:hAnsi="Times New Roman"/>
      <w:sz w:val="24"/>
      <w:szCs w:val="24"/>
    </w:rPr>
  </w:style>
  <w:style w:type="paragraph" w:styleId="Heading" w:customStyle="1">
    <w:name w:val="Heading"/>
    <w:basedOn w:val="Normal"/>
    <w:link w:val="HeadingChar"/>
    <w:qFormat w:val="1"/>
    <w:rsid w:val="00DF08E7"/>
    <w:pPr>
      <w:spacing w:after="0" w:line="240" w:lineRule="auto"/>
    </w:pPr>
    <w:rPr>
      <w:rFonts w:ascii="Arial" w:cs="Arial" w:hAnsi="Arial"/>
      <w:b w:val="1"/>
      <w:color w:val="e40038"/>
      <w:sz w:val="56"/>
      <w:szCs w:val="34"/>
    </w:rPr>
  </w:style>
  <w:style w:type="paragraph" w:styleId="SubHeading" w:customStyle="1">
    <w:name w:val="Sub Heading"/>
    <w:basedOn w:val="Normal"/>
    <w:link w:val="SubHeadingChar"/>
    <w:qFormat w:val="1"/>
    <w:rsid w:val="00DF08E7"/>
    <w:pPr>
      <w:spacing w:after="0" w:line="240" w:lineRule="auto"/>
    </w:pPr>
    <w:rPr>
      <w:rFonts w:ascii="Arial" w:cs="Arial" w:hAnsi="Arial"/>
      <w:b w:val="1"/>
      <w:color w:val="253143"/>
      <w:sz w:val="32"/>
    </w:rPr>
  </w:style>
  <w:style w:type="character" w:styleId="HeadingChar" w:customStyle="1">
    <w:name w:val="Heading Char"/>
    <w:basedOn w:val="DefaultParagraphFont"/>
    <w:link w:val="Heading"/>
    <w:rsid w:val="00DF08E7"/>
    <w:rPr>
      <w:rFonts w:ascii="Arial" w:cs="Arial" w:hAnsi="Arial"/>
      <w:b w:val="1"/>
      <w:color w:val="e40038"/>
      <w:sz w:val="56"/>
      <w:szCs w:val="34"/>
    </w:rPr>
  </w:style>
  <w:style w:type="paragraph" w:styleId="BodyBoldBlue" w:customStyle="1">
    <w:name w:val="Body Bold Blue"/>
    <w:basedOn w:val="Default"/>
    <w:link w:val="BodyBoldBlueChar"/>
    <w:qFormat w:val="1"/>
    <w:rsid w:val="00DF08E7"/>
    <w:pPr>
      <w:jc w:val="both"/>
    </w:pPr>
    <w:rPr>
      <w:b w:val="1"/>
      <w:color w:val="253143"/>
      <w:sz w:val="18"/>
      <w:szCs w:val="20"/>
    </w:rPr>
  </w:style>
  <w:style w:type="character" w:styleId="SubHeadingChar" w:customStyle="1">
    <w:name w:val="Sub Heading Char"/>
    <w:basedOn w:val="DefaultParagraphFont"/>
    <w:link w:val="SubHeading"/>
    <w:rsid w:val="00DF08E7"/>
    <w:rPr>
      <w:rFonts w:ascii="Arial" w:cs="Arial" w:hAnsi="Arial"/>
      <w:b w:val="1"/>
      <w:color w:val="253143"/>
      <w:sz w:val="32"/>
    </w:rPr>
  </w:style>
  <w:style w:type="paragraph" w:styleId="BodyBoldRed" w:customStyle="1">
    <w:name w:val="Body Bold Red"/>
    <w:basedOn w:val="Default"/>
    <w:link w:val="BodyBoldRedChar"/>
    <w:qFormat w:val="1"/>
    <w:rsid w:val="00DF08E7"/>
    <w:pPr>
      <w:numPr>
        <w:numId w:val="2"/>
      </w:numPr>
      <w:jc w:val="both"/>
    </w:pPr>
    <w:rPr>
      <w:b w:val="1"/>
      <w:bCs w:val="1"/>
      <w:color w:val="e40038"/>
      <w:sz w:val="18"/>
      <w:szCs w:val="18"/>
    </w:rPr>
  </w:style>
  <w:style w:type="character" w:styleId="DefaultChar" w:customStyle="1">
    <w:name w:val="Default Char"/>
    <w:basedOn w:val="DefaultParagraphFont"/>
    <w:link w:val="Default"/>
    <w:rsid w:val="00DF08E7"/>
    <w:rPr>
      <w:rFonts w:ascii="Arial" w:cs="Arial" w:eastAsia="Times New Roman" w:hAnsi="Arial"/>
      <w:color w:val="000000"/>
      <w:sz w:val="24"/>
      <w:szCs w:val="24"/>
      <w:lang w:eastAsia="en-GB"/>
    </w:rPr>
  </w:style>
  <w:style w:type="character" w:styleId="BodyBoldBlueChar" w:customStyle="1">
    <w:name w:val="Body Bold Blue Char"/>
    <w:basedOn w:val="DefaultChar"/>
    <w:link w:val="BodyBoldBlue"/>
    <w:rsid w:val="00DF08E7"/>
    <w:rPr>
      <w:rFonts w:ascii="Arial" w:cs="Arial" w:eastAsia="Times New Roman" w:hAnsi="Arial"/>
      <w:b w:val="1"/>
      <w:color w:val="253143"/>
      <w:sz w:val="18"/>
      <w:szCs w:val="20"/>
      <w:lang w:eastAsia="en-GB"/>
    </w:rPr>
  </w:style>
  <w:style w:type="paragraph" w:styleId="GaramondBody" w:customStyle="1">
    <w:name w:val="Garamond Body"/>
    <w:basedOn w:val="Default"/>
    <w:link w:val="GaramondBodyChar"/>
    <w:qFormat w:val="1"/>
    <w:rsid w:val="008B6FF0"/>
    <w:pPr>
      <w:jc w:val="both"/>
    </w:pPr>
    <w:rPr>
      <w:rFonts w:ascii="Garamond" w:hAnsi="Garamond"/>
      <w:color w:val="615c5d"/>
      <w:sz w:val="18"/>
      <w:szCs w:val="18"/>
    </w:rPr>
  </w:style>
  <w:style w:type="character" w:styleId="BodyBoldRedChar" w:customStyle="1">
    <w:name w:val="Body Bold Red Char"/>
    <w:basedOn w:val="DefaultChar"/>
    <w:link w:val="BodyBoldRed"/>
    <w:rsid w:val="00DF08E7"/>
    <w:rPr>
      <w:rFonts w:ascii="Arial" w:cs="Arial" w:eastAsia="Times New Roman" w:hAnsi="Arial"/>
      <w:b w:val="1"/>
      <w:bCs w:val="1"/>
      <w:color w:val="e40038"/>
      <w:sz w:val="18"/>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F08E7"/>
    <w:rPr>
      <w:rFonts w:ascii="Garamond" w:cs="Arial" w:eastAsia="Times New Roman" w:hAnsi="Garamond"/>
      <w:color w:val="615c5d"/>
      <w:sz w:val="18"/>
      <w:szCs w:val="18"/>
      <w:lang w:eastAsia="en-GB"/>
    </w:rPr>
  </w:style>
  <w:style w:type="paragraph" w:styleId="SubHeading0" w:customStyle="1">
    <w:name w:val="SubHeading"/>
    <w:basedOn w:val="Normal"/>
    <w:link w:val="SubHeadingChar0"/>
    <w:qFormat w:val="1"/>
    <w:rsid w:val="00853C90"/>
    <w:pPr>
      <w:spacing w:after="0" w:line="276" w:lineRule="auto"/>
      <w:jc w:val="both"/>
    </w:pPr>
    <w:rPr>
      <w:rFonts w:ascii="Arial" w:hAnsi="Arial"/>
      <w:b w:val="1"/>
      <w:color w:val="e40038"/>
      <w:sz w:val="18"/>
    </w:rPr>
  </w:style>
  <w:style w:type="character" w:styleId="SubHeadingChar0" w:customStyle="1">
    <w:name w:val="SubHeading Char"/>
    <w:basedOn w:val="DefaultParagraphFont"/>
    <w:link w:val="SubHeading0"/>
    <w:rsid w:val="00853C90"/>
    <w:rPr>
      <w:rFonts w:ascii="Arial" w:hAnsi="Arial"/>
      <w:b w:val="1"/>
      <w:color w:val="e40038"/>
      <w:sz w:val="18"/>
    </w:rPr>
  </w:style>
  <w:style w:type="paragraph" w:styleId="DefaultText" w:customStyle="1">
    <w:name w:val="Default Text"/>
    <w:rsid w:val="00853C90"/>
    <w:pPr>
      <w:autoSpaceDE w:val="0"/>
      <w:autoSpaceDN w:val="0"/>
      <w:adjustRightInd w:val="0"/>
      <w:spacing w:after="0" w:line="240" w:lineRule="auto"/>
    </w:pPr>
    <w:rPr>
      <w:rFonts w:ascii="Arial" w:cs="Arial" w:hAnsi="Arial"/>
      <w:color w:val="000000"/>
      <w:sz w:val="20"/>
      <w:szCs w:val="20"/>
    </w:rPr>
  </w:style>
  <w:style w:type="paragraph" w:styleId="GaramondBold" w:customStyle="1">
    <w:name w:val="Garamond Bold"/>
    <w:basedOn w:val="GaramondBody"/>
    <w:link w:val="GaramondBoldChar"/>
    <w:qFormat w:val="1"/>
    <w:rsid w:val="00AF6E77"/>
    <w:rPr>
      <w:b w:val="1"/>
    </w:rPr>
  </w:style>
  <w:style w:type="character" w:styleId="IntenseEmphasis">
    <w:name w:val="Intense Emphasis"/>
    <w:aliases w:val="Main Text"/>
    <w:uiPriority w:val="21"/>
    <w:qFormat w:val="1"/>
    <w:rsid w:val="00D83E26"/>
    <w:rPr>
      <w:rFonts w:ascii="Swis721 Lt BT" w:hAnsi="Swis721 Lt BT"/>
      <w:color w:val="auto"/>
      <w:sz w:val="20"/>
    </w:rPr>
  </w:style>
  <w:style w:type="character" w:styleId="GaramondBoldChar" w:customStyle="1">
    <w:name w:val="Garamond Bold Char"/>
    <w:basedOn w:val="GaramondBodyChar"/>
    <w:link w:val="GaramondBold"/>
    <w:rsid w:val="00AF6E77"/>
    <w:rPr>
      <w:rFonts w:ascii="Garamond" w:cs="Arial" w:eastAsia="Times New Roman" w:hAnsi="Garamond"/>
      <w:b w:val="1"/>
      <w:color w:val="615c5d"/>
      <w:sz w:val="18"/>
      <w:szCs w:val="18"/>
      <w:lang w:eastAsia="en-GB"/>
    </w:rPr>
  </w:style>
  <w:style w:type="paragraph" w:styleId="Pa6" w:customStyle="1">
    <w:name w:val="Pa6"/>
    <w:basedOn w:val="Normal"/>
    <w:next w:val="Normal"/>
    <w:uiPriority w:val="99"/>
    <w:rsid w:val="00D83E26"/>
    <w:pPr>
      <w:widowControl w:val="0"/>
      <w:autoSpaceDE w:val="0"/>
      <w:autoSpaceDN w:val="0"/>
      <w:adjustRightInd w:val="0"/>
      <w:spacing w:after="0" w:line="201" w:lineRule="atLeast"/>
    </w:pPr>
    <w:rPr>
      <w:rFonts w:ascii="Trebuchet MS" w:cs="Times New Roman" w:eastAsia="Times" w:hAnsi="Trebuchet MS"/>
      <w:sz w:val="24"/>
      <w:szCs w:val="24"/>
      <w:lang w:val="en-US"/>
    </w:rPr>
  </w:style>
  <w:style w:type="paragraph" w:styleId="TableText" w:customStyle="1">
    <w:name w:val="Table Text"/>
    <w:rsid w:val="003D2348"/>
    <w:pPr>
      <w:widowControl w:val="0"/>
      <w:autoSpaceDE w:val="0"/>
      <w:autoSpaceDN w:val="0"/>
      <w:adjustRightInd w:val="0"/>
      <w:spacing w:after="0" w:line="240" w:lineRule="auto"/>
    </w:pPr>
    <w:rPr>
      <w:rFonts w:ascii="Arial" w:cs="Times New Roman" w:eastAsia="Times New Roman" w:hAnsi="Arial"/>
      <w:noProof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0" w:type="dxa"/>
        <w:left w:w="115.0" w:type="dxa"/>
        <w:bottom w:w="11.0" w:type="dxa"/>
        <w:right w:w="115.0" w:type="dxa"/>
      </w:tblCellMar>
    </w:tblPr>
  </w:style>
  <w:style w:type="table" w:styleId="Table2">
    <w:basedOn w:val="TableNormal"/>
    <w:tblPr>
      <w:tblStyleRowBandSize w:val="1"/>
      <w:tblStyleColBandSize w:val="1"/>
      <w:tblCellMar>
        <w:top w:w="11.0" w:type="dxa"/>
        <w:left w:w="115.0" w:type="dxa"/>
        <w:bottom w:w="11.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nsa76/CiUQyJsCl+zAMzPr3dw==">CgMxLjAyDmgub3VrejRrOXh2dTU3Mg5oLmt5N3h3NDgxeWdibDIOaC5qcWhmcmtrMzRvem8yDmgudTRqOGQ2cnR4eHl0Mg5oLm9razJqa3JneTFoYzgAciExSVRqR0JfOGFnc3BWZzBSRmJjM0p1Yjk1SGlJejN4WWU=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2016-06-10T12:35:00Z</dcterms:created>
  <dc:creator>David Hawkins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7427834a-295d-4ccb-99da-851e282d6161</vt:lpwstr>
  </property>
  <property fmtid="{D5CDD505-2E9C-101B-9397-08002B2CF9AE}" pid="4" name="Clauses">
    <vt:lpwstr>Clauses</vt:lpwstr>
  </property>
  <property fmtid="{D5CDD505-2E9C-101B-9397-08002B2CF9AE}" pid="5" name="Document Pack GB">
    <vt:lpwstr>Document Pack GB</vt:lpwstr>
  </property>
  <property fmtid="{D5CDD505-2E9C-101B-9397-08002B2CF9AE}" pid="6" name="Industry Type">
    <vt:lpwstr>Industry Type</vt:lpwstr>
  </property>
  <property fmtid="{D5CDD505-2E9C-101B-9397-08002B2CF9AE}" pid="7" name="Caveats">
    <vt:lpwstr>Caveats</vt:lpwstr>
  </property>
  <property fmtid="{D5CDD505-2E9C-101B-9397-08002B2CF9AE}" pid="8" name="Document Type">
    <vt:lpwstr>6;#Stationery|7e1e5c5b-368e-4019-a948-b4d7e9c142b9</vt:lpwstr>
  </property>
  <property fmtid="{D5CDD505-2E9C-101B-9397-08002B2CF9AE}" pid="9" name="Contract Type">
    <vt:lpwstr>Contract Type</vt:lpwstr>
  </property>
  <property fmtid="{D5CDD505-2E9C-101B-9397-08002B2CF9AE}" pid="10" name="Location">
    <vt:lpwstr>11;#England|f871836e-7dba-4a6c-aa3a-de357482fdaa</vt:lpwstr>
  </property>
  <property fmtid="{D5CDD505-2E9C-101B-9397-08002B2CF9AE}" pid="11" name="Jurisdiction">
    <vt:lpwstr>251;#Great Britain|c309838f-918d-4ea1-8e5d-e0ba9a815d04;#263;#Jersey|da360877-83db-4fc5-bff6-1a2c69621007;#254;#Guernsey|11c2795c-e1fc-444b-8c57-0bd6fe35483b;#260;#Isle of Man|42fb4f62-e761-4cf0-96cf-6fff3706cfd8</vt:lpwstr>
  </property>
  <property fmtid="{D5CDD505-2E9C-101B-9397-08002B2CF9AE}" pid="12" name="Types">
    <vt:lpwstr>268;#HR Forms|d2dda6e8-23ed-49fb-ae68-f4fcb5e566bd</vt:lpwstr>
  </property>
</Properties>
</file>